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377" w:rsidRPr="002F7867" w:rsidRDefault="00F77377" w:rsidP="00F77377">
      <w:pPr>
        <w:jc w:val="center"/>
        <w:rPr>
          <w:b/>
          <w:sz w:val="24"/>
          <w:szCs w:val="24"/>
          <w:u w:val="single"/>
        </w:rPr>
      </w:pPr>
      <w:r w:rsidRPr="002F7867">
        <w:rPr>
          <w:b/>
          <w:sz w:val="24"/>
          <w:szCs w:val="24"/>
          <w:u w:val="single"/>
        </w:rPr>
        <w:t>National Iodine deficiency disorder control Programme</w:t>
      </w:r>
    </w:p>
    <w:p w:rsidR="00F77377" w:rsidRPr="002F7867" w:rsidRDefault="00F77377" w:rsidP="00F77377">
      <w:pPr>
        <w:jc w:val="both"/>
        <w:rPr>
          <w:rFonts w:cs="Times New Roman"/>
          <w:sz w:val="24"/>
          <w:szCs w:val="24"/>
        </w:rPr>
      </w:pPr>
      <w:r w:rsidRPr="002F7867">
        <w:rPr>
          <w:rFonts w:cs="Times New Roman"/>
          <w:sz w:val="24"/>
          <w:szCs w:val="24"/>
        </w:rPr>
        <w:t xml:space="preserve">The National Iodine Deficiency Disorders Control Programme (NIDDCP) is implemented in order to prevent, control and eliminate these disorders and to provide assistance to the States for Setting up IDD Cell and IDD monitoring laboratories for ensuring quality control of iodated salt and for monitoring urinary iodine excretion. Survey of goitre and health education activities is also conducted through the Programme. </w:t>
      </w:r>
    </w:p>
    <w:p w:rsidR="00F77377" w:rsidRPr="002F7867" w:rsidRDefault="00F77377" w:rsidP="00F77377">
      <w:pPr>
        <w:jc w:val="both"/>
        <w:rPr>
          <w:rFonts w:cs="Times New Roman"/>
          <w:b/>
          <w:sz w:val="24"/>
          <w:szCs w:val="24"/>
        </w:rPr>
      </w:pPr>
      <w:proofErr w:type="gramStart"/>
      <w:r w:rsidRPr="002F7867">
        <w:rPr>
          <w:rFonts w:cs="Times New Roman"/>
          <w:b/>
          <w:sz w:val="24"/>
          <w:szCs w:val="24"/>
          <w:u w:val="single"/>
        </w:rPr>
        <w:t>Objectives :</w:t>
      </w:r>
      <w:proofErr w:type="gramEnd"/>
      <w:r w:rsidRPr="002F7867">
        <w:rPr>
          <w:rFonts w:cs="Times New Roman"/>
          <w:b/>
          <w:sz w:val="24"/>
          <w:szCs w:val="24"/>
        </w:rPr>
        <w:t xml:space="preserve"> </w:t>
      </w:r>
    </w:p>
    <w:p w:rsidR="00F77377" w:rsidRPr="002F7867" w:rsidRDefault="00F77377" w:rsidP="00F77377">
      <w:pPr>
        <w:pStyle w:val="NoSpacing"/>
        <w:spacing w:line="276" w:lineRule="auto"/>
        <w:jc w:val="both"/>
      </w:pPr>
      <w:r>
        <w:rPr>
          <w:b/>
        </w:rPr>
        <w:t xml:space="preserve"> </w:t>
      </w:r>
      <w:r w:rsidRPr="002F7867">
        <w:rPr>
          <w:b/>
        </w:rPr>
        <w:t xml:space="preserve"> 1. </w:t>
      </w:r>
      <w:r w:rsidRPr="002F7867">
        <w:t xml:space="preserve">Survey to assess the magnitude of the iodine Deficiency Disorders </w:t>
      </w:r>
    </w:p>
    <w:p w:rsidR="00F77377" w:rsidRPr="002F7867" w:rsidRDefault="00F77377" w:rsidP="00F77377">
      <w:pPr>
        <w:pStyle w:val="NoSpacing"/>
        <w:spacing w:line="276" w:lineRule="auto"/>
        <w:jc w:val="both"/>
      </w:pPr>
      <w:r>
        <w:rPr>
          <w:b/>
        </w:rPr>
        <w:t xml:space="preserve">  </w:t>
      </w:r>
      <w:r w:rsidRPr="002F7867">
        <w:rPr>
          <w:b/>
        </w:rPr>
        <w:t>2</w:t>
      </w:r>
      <w:r w:rsidR="0077545A">
        <w:rPr>
          <w:b/>
        </w:rPr>
        <w:t xml:space="preserve">. </w:t>
      </w:r>
      <w:r w:rsidR="0077545A" w:rsidRPr="008C1FF1">
        <w:rPr>
          <w:b/>
        </w:rPr>
        <w:t xml:space="preserve">Ensure </w:t>
      </w:r>
      <w:r w:rsidR="00BB34EC" w:rsidRPr="008C1FF1">
        <w:rPr>
          <w:b/>
        </w:rPr>
        <w:t>s</w:t>
      </w:r>
      <w:r w:rsidRPr="008C1FF1">
        <w:rPr>
          <w:b/>
        </w:rPr>
        <w:t xml:space="preserve">upply </w:t>
      </w:r>
      <w:r w:rsidR="0077545A" w:rsidRPr="008C1FF1">
        <w:rPr>
          <w:b/>
        </w:rPr>
        <w:t>of</w:t>
      </w:r>
      <w:r w:rsidRPr="002F7867">
        <w:t xml:space="preserve"> iodated salt in place in place of common salt</w:t>
      </w:r>
    </w:p>
    <w:p w:rsidR="00F77377" w:rsidRDefault="00F77377" w:rsidP="00F77377">
      <w:pPr>
        <w:pStyle w:val="NoSpacing"/>
        <w:spacing w:line="276" w:lineRule="auto"/>
        <w:jc w:val="both"/>
      </w:pPr>
      <w:r>
        <w:t xml:space="preserve"> </w:t>
      </w:r>
      <w:r w:rsidRPr="002F7867">
        <w:t xml:space="preserve"> </w:t>
      </w:r>
      <w:r w:rsidRPr="002F7867">
        <w:rPr>
          <w:b/>
        </w:rPr>
        <w:t xml:space="preserve">3. </w:t>
      </w:r>
      <w:r w:rsidRPr="002F7867">
        <w:t xml:space="preserve">Resurvey after every five years to assess the extent of Iodine Deficiency Disorders and the impact of </w:t>
      </w:r>
    </w:p>
    <w:p w:rsidR="00F77377" w:rsidRPr="002F7867" w:rsidRDefault="00F77377" w:rsidP="00F77377">
      <w:pPr>
        <w:pStyle w:val="NoSpacing"/>
        <w:spacing w:line="276" w:lineRule="auto"/>
        <w:jc w:val="both"/>
      </w:pPr>
      <w:r>
        <w:t xml:space="preserve">      </w:t>
      </w:r>
      <w:proofErr w:type="gramStart"/>
      <w:r w:rsidRPr="002F7867">
        <w:t>iodated</w:t>
      </w:r>
      <w:proofErr w:type="gramEnd"/>
      <w:r w:rsidRPr="002F7867">
        <w:t xml:space="preserve"> salt.</w:t>
      </w:r>
    </w:p>
    <w:p w:rsidR="00F77377" w:rsidRPr="002F7867" w:rsidRDefault="00F77377" w:rsidP="00F77377">
      <w:pPr>
        <w:pStyle w:val="NoSpacing"/>
        <w:spacing w:line="276" w:lineRule="auto"/>
        <w:jc w:val="both"/>
      </w:pPr>
      <w:r w:rsidRPr="002F7867">
        <w:t xml:space="preserve"> </w:t>
      </w:r>
      <w:r w:rsidRPr="002F7867">
        <w:rPr>
          <w:b/>
        </w:rPr>
        <w:t>4</w:t>
      </w:r>
      <w:r w:rsidRPr="002F7867">
        <w:t>. Laboratory monitoring of iodated salt and urinary iodine excretion.</w:t>
      </w:r>
    </w:p>
    <w:p w:rsidR="00F77377" w:rsidRPr="002F7867" w:rsidRDefault="00F77377" w:rsidP="00F77377">
      <w:pPr>
        <w:jc w:val="both"/>
        <w:rPr>
          <w:rFonts w:cs="Times New Roman"/>
          <w:sz w:val="24"/>
          <w:szCs w:val="24"/>
        </w:rPr>
      </w:pPr>
      <w:r w:rsidRPr="002F7867">
        <w:rPr>
          <w:rFonts w:cs="Times New Roman"/>
          <w:b/>
          <w:sz w:val="24"/>
          <w:szCs w:val="24"/>
          <w:u w:val="single"/>
        </w:rPr>
        <w:t>Activities Conducted:</w:t>
      </w:r>
      <w:r w:rsidRPr="002F7867">
        <w:rPr>
          <w:rFonts w:cs="Times New Roman"/>
          <w:sz w:val="24"/>
          <w:szCs w:val="24"/>
        </w:rPr>
        <w:t xml:space="preserve"> </w:t>
      </w:r>
    </w:p>
    <w:p w:rsidR="00F77377" w:rsidRPr="00F53874" w:rsidRDefault="00F77377" w:rsidP="00F77377">
      <w:pPr>
        <w:pStyle w:val="ListParagraph"/>
        <w:numPr>
          <w:ilvl w:val="0"/>
          <w:numId w:val="1"/>
        </w:numPr>
        <w:spacing w:line="360" w:lineRule="auto"/>
        <w:rPr>
          <w:rFonts w:asciiTheme="minorHAnsi" w:hAnsiTheme="minorHAnsi"/>
          <w:b/>
          <w:lang w:val="en-US"/>
        </w:rPr>
      </w:pPr>
      <w:r w:rsidRPr="00F53874">
        <w:rPr>
          <w:rFonts w:asciiTheme="minorHAnsi" w:hAnsiTheme="minorHAnsi"/>
          <w:b/>
          <w:lang w:val="en-US"/>
        </w:rPr>
        <w:t xml:space="preserve">Salt Traders training </w:t>
      </w:r>
      <w:proofErr w:type="spellStart"/>
      <w:r w:rsidRPr="00F53874">
        <w:rPr>
          <w:rFonts w:asciiTheme="minorHAnsi" w:hAnsiTheme="minorHAnsi"/>
          <w:b/>
          <w:lang w:val="en-US"/>
        </w:rPr>
        <w:t>programmes</w:t>
      </w:r>
      <w:proofErr w:type="spellEnd"/>
      <w:r w:rsidRPr="00F53874">
        <w:rPr>
          <w:rFonts w:asciiTheme="minorHAnsi" w:hAnsiTheme="minorHAnsi"/>
          <w:b/>
          <w:lang w:val="en-US"/>
        </w:rPr>
        <w:t xml:space="preserve"> were done in 14 nos. of endemic districts with FSO in support of UNICEF.</w:t>
      </w:r>
    </w:p>
    <w:p w:rsidR="00F77377" w:rsidRPr="00F53874" w:rsidRDefault="00F77377" w:rsidP="00F77377">
      <w:pPr>
        <w:pStyle w:val="ListParagraph"/>
        <w:numPr>
          <w:ilvl w:val="0"/>
          <w:numId w:val="1"/>
        </w:numPr>
        <w:spacing w:line="360" w:lineRule="auto"/>
        <w:rPr>
          <w:rFonts w:asciiTheme="minorHAnsi" w:hAnsiTheme="minorHAnsi"/>
          <w:b/>
          <w:lang w:val="en-US"/>
        </w:rPr>
      </w:pPr>
      <w:r w:rsidRPr="00F53874">
        <w:rPr>
          <w:rFonts w:asciiTheme="minorHAnsi" w:hAnsiTheme="minorHAnsi"/>
          <w:b/>
          <w:lang w:val="en-US"/>
        </w:rPr>
        <w:t xml:space="preserve">State level </w:t>
      </w:r>
      <w:proofErr w:type="spellStart"/>
      <w:r w:rsidRPr="00F53874">
        <w:rPr>
          <w:rFonts w:asciiTheme="minorHAnsi" w:hAnsiTheme="minorHAnsi"/>
          <w:b/>
          <w:lang w:val="en-US"/>
        </w:rPr>
        <w:t>intersectoral</w:t>
      </w:r>
      <w:proofErr w:type="spellEnd"/>
      <w:r w:rsidRPr="00F53874">
        <w:rPr>
          <w:rFonts w:asciiTheme="minorHAnsi" w:hAnsiTheme="minorHAnsi"/>
          <w:b/>
          <w:lang w:val="en-US"/>
        </w:rPr>
        <w:t xml:space="preserve"> meeting was conducted on 8th April’ 2015.</w:t>
      </w:r>
    </w:p>
    <w:p w:rsidR="00F77377" w:rsidRPr="00B7038F" w:rsidRDefault="00F77377" w:rsidP="00F77377">
      <w:pPr>
        <w:pStyle w:val="ListParagraph"/>
        <w:numPr>
          <w:ilvl w:val="0"/>
          <w:numId w:val="1"/>
        </w:numPr>
        <w:spacing w:line="360" w:lineRule="auto"/>
        <w:rPr>
          <w:rFonts w:asciiTheme="minorHAnsi" w:hAnsiTheme="minorHAnsi"/>
          <w:lang w:val="en-US"/>
        </w:rPr>
      </w:pPr>
      <w:r w:rsidRPr="00B7038F">
        <w:rPr>
          <w:rFonts w:asciiTheme="minorHAnsi" w:hAnsiTheme="minorHAnsi"/>
          <w:lang w:val="en-US"/>
        </w:rPr>
        <w:t xml:space="preserve">USI </w:t>
      </w:r>
      <w:proofErr w:type="spellStart"/>
      <w:r w:rsidRPr="00B7038F">
        <w:rPr>
          <w:rFonts w:asciiTheme="minorHAnsi" w:hAnsiTheme="minorHAnsi"/>
          <w:lang w:val="en-US"/>
        </w:rPr>
        <w:t>programme</w:t>
      </w:r>
      <w:proofErr w:type="spellEnd"/>
      <w:r w:rsidRPr="00B7038F">
        <w:rPr>
          <w:rFonts w:asciiTheme="minorHAnsi" w:hAnsiTheme="minorHAnsi"/>
          <w:lang w:val="en-US"/>
        </w:rPr>
        <w:t xml:space="preserve"> is going on which is done by MPW’s in 14 nos. of IDD endemic districts for 6 months from June’ 2015 with support of UNICEF. </w:t>
      </w:r>
    </w:p>
    <w:p w:rsidR="00F77377" w:rsidRPr="0048487F" w:rsidRDefault="00F77377" w:rsidP="00F77377">
      <w:pPr>
        <w:pStyle w:val="ListParagraph"/>
        <w:numPr>
          <w:ilvl w:val="0"/>
          <w:numId w:val="1"/>
        </w:numPr>
        <w:spacing w:line="360" w:lineRule="auto"/>
        <w:rPr>
          <w:rFonts w:asciiTheme="minorHAnsi" w:hAnsiTheme="minorHAnsi"/>
          <w:lang w:val="en-US"/>
        </w:rPr>
      </w:pPr>
      <w:r w:rsidRPr="0048487F">
        <w:rPr>
          <w:rFonts w:asciiTheme="minorHAnsi" w:hAnsiTheme="minorHAnsi"/>
          <w:lang w:val="en-US"/>
        </w:rPr>
        <w:t xml:space="preserve"> State level meeting was conducted for the SDM&amp;HO &amp; NGO’s members on 29th July’ 2015.</w:t>
      </w:r>
    </w:p>
    <w:p w:rsidR="00F77377" w:rsidRPr="00F53874" w:rsidRDefault="00F77377" w:rsidP="00F77377">
      <w:pPr>
        <w:pStyle w:val="ListParagraph"/>
        <w:numPr>
          <w:ilvl w:val="0"/>
          <w:numId w:val="1"/>
        </w:numPr>
        <w:spacing w:line="360" w:lineRule="auto"/>
        <w:rPr>
          <w:rFonts w:asciiTheme="minorHAnsi" w:hAnsiTheme="minorHAnsi"/>
          <w:b/>
          <w:lang w:val="en-US"/>
        </w:rPr>
      </w:pPr>
      <w:proofErr w:type="spellStart"/>
      <w:r w:rsidRPr="00F53874">
        <w:rPr>
          <w:rFonts w:asciiTheme="minorHAnsi" w:hAnsiTheme="minorHAnsi"/>
          <w:b/>
          <w:lang w:val="en-US"/>
        </w:rPr>
        <w:t>Goitre</w:t>
      </w:r>
      <w:proofErr w:type="spellEnd"/>
      <w:r w:rsidRPr="00F53874">
        <w:rPr>
          <w:rFonts w:asciiTheme="minorHAnsi" w:hAnsiTheme="minorHAnsi"/>
          <w:b/>
          <w:lang w:val="en-US"/>
        </w:rPr>
        <w:t xml:space="preserve"> survey was done in three nos. of districts namely</w:t>
      </w:r>
      <w:proofErr w:type="gramStart"/>
      <w:r w:rsidRPr="00F53874">
        <w:rPr>
          <w:rFonts w:asciiTheme="minorHAnsi" w:hAnsiTheme="minorHAnsi"/>
          <w:b/>
          <w:lang w:val="en-US"/>
        </w:rPr>
        <w:t>:-</w:t>
      </w:r>
      <w:proofErr w:type="gramEnd"/>
      <w:r w:rsidRPr="00F53874">
        <w:rPr>
          <w:rFonts w:asciiTheme="minorHAnsi" w:hAnsiTheme="minorHAnsi"/>
          <w:b/>
          <w:lang w:val="en-US"/>
        </w:rPr>
        <w:t xml:space="preserve"> </w:t>
      </w:r>
      <w:proofErr w:type="spellStart"/>
      <w:r w:rsidRPr="00F53874">
        <w:rPr>
          <w:rFonts w:asciiTheme="minorHAnsi" w:hAnsiTheme="minorHAnsi"/>
          <w:b/>
          <w:lang w:val="en-US"/>
        </w:rPr>
        <w:t>Cachar</w:t>
      </w:r>
      <w:proofErr w:type="spellEnd"/>
      <w:r w:rsidRPr="00F53874">
        <w:rPr>
          <w:rFonts w:asciiTheme="minorHAnsi" w:hAnsiTheme="minorHAnsi"/>
          <w:b/>
          <w:lang w:val="en-US"/>
        </w:rPr>
        <w:t xml:space="preserve">, </w:t>
      </w:r>
      <w:proofErr w:type="spellStart"/>
      <w:r w:rsidRPr="00F53874">
        <w:rPr>
          <w:rFonts w:asciiTheme="minorHAnsi" w:hAnsiTheme="minorHAnsi"/>
          <w:b/>
          <w:lang w:val="en-US"/>
        </w:rPr>
        <w:t>Karimganj</w:t>
      </w:r>
      <w:proofErr w:type="spellEnd"/>
      <w:r w:rsidRPr="00F53874">
        <w:rPr>
          <w:rFonts w:asciiTheme="minorHAnsi" w:hAnsiTheme="minorHAnsi"/>
          <w:b/>
          <w:lang w:val="en-US"/>
        </w:rPr>
        <w:t xml:space="preserve"> &amp; </w:t>
      </w:r>
      <w:proofErr w:type="spellStart"/>
      <w:r w:rsidRPr="00F53874">
        <w:rPr>
          <w:rFonts w:asciiTheme="minorHAnsi" w:hAnsiTheme="minorHAnsi"/>
          <w:b/>
          <w:lang w:val="en-US"/>
        </w:rPr>
        <w:t>Hailakandi</w:t>
      </w:r>
      <w:proofErr w:type="spellEnd"/>
      <w:r w:rsidRPr="00F53874">
        <w:rPr>
          <w:rFonts w:asciiTheme="minorHAnsi" w:hAnsiTheme="minorHAnsi"/>
          <w:b/>
          <w:lang w:val="en-US"/>
        </w:rPr>
        <w:t xml:space="preserve"> on Aug to Sept’ 2015. </w:t>
      </w:r>
      <w:proofErr w:type="spellStart"/>
      <w:r w:rsidRPr="00F53874">
        <w:rPr>
          <w:rFonts w:asciiTheme="minorHAnsi" w:hAnsiTheme="minorHAnsi"/>
          <w:b/>
          <w:lang w:val="en-US"/>
        </w:rPr>
        <w:t>Goalpara</w:t>
      </w:r>
      <w:proofErr w:type="spellEnd"/>
      <w:r w:rsidRPr="00F53874">
        <w:rPr>
          <w:rFonts w:asciiTheme="minorHAnsi" w:hAnsiTheme="minorHAnsi"/>
          <w:b/>
          <w:lang w:val="en-US"/>
        </w:rPr>
        <w:t xml:space="preserve"> is on line.</w:t>
      </w:r>
    </w:p>
    <w:p w:rsidR="00F77377" w:rsidRPr="00F53874" w:rsidRDefault="00F77377" w:rsidP="00F77377">
      <w:pPr>
        <w:pStyle w:val="ListParagraph"/>
        <w:numPr>
          <w:ilvl w:val="0"/>
          <w:numId w:val="1"/>
        </w:numPr>
        <w:spacing w:line="360" w:lineRule="auto"/>
        <w:rPr>
          <w:rFonts w:asciiTheme="minorHAnsi" w:hAnsiTheme="minorHAnsi"/>
          <w:b/>
          <w:lang w:val="en-US"/>
        </w:rPr>
      </w:pPr>
      <w:r w:rsidRPr="00F53874">
        <w:rPr>
          <w:rFonts w:asciiTheme="minorHAnsi" w:hAnsiTheme="minorHAnsi"/>
          <w:b/>
          <w:lang w:val="en-US"/>
        </w:rPr>
        <w:t>Regular monitoring of salt is doing by IDD cell.</w:t>
      </w:r>
    </w:p>
    <w:p w:rsidR="00F77377" w:rsidRPr="0048487F" w:rsidRDefault="00F77377" w:rsidP="00F77377">
      <w:pPr>
        <w:pStyle w:val="ListParagraph"/>
        <w:numPr>
          <w:ilvl w:val="0"/>
          <w:numId w:val="1"/>
        </w:numPr>
        <w:spacing w:line="360" w:lineRule="auto"/>
        <w:rPr>
          <w:rFonts w:asciiTheme="minorHAnsi" w:hAnsiTheme="minorHAnsi"/>
          <w:lang w:val="en-US"/>
        </w:rPr>
      </w:pPr>
      <w:r w:rsidRPr="0048487F">
        <w:rPr>
          <w:rFonts w:asciiTheme="minorHAnsi" w:hAnsiTheme="minorHAnsi"/>
          <w:lang w:val="en-US"/>
        </w:rPr>
        <w:t xml:space="preserve">Urinary Iodine </w:t>
      </w:r>
      <w:proofErr w:type="gramStart"/>
      <w:r w:rsidRPr="0048487F">
        <w:rPr>
          <w:rFonts w:asciiTheme="minorHAnsi" w:hAnsiTheme="minorHAnsi"/>
          <w:lang w:val="en-US"/>
        </w:rPr>
        <w:t>Excretion(</w:t>
      </w:r>
      <w:proofErr w:type="gramEnd"/>
      <w:r w:rsidRPr="0048487F">
        <w:rPr>
          <w:rFonts w:asciiTheme="minorHAnsi" w:hAnsiTheme="minorHAnsi"/>
          <w:lang w:val="en-US"/>
        </w:rPr>
        <w:t>UIE) is going on in IDD laboratory.</w:t>
      </w:r>
    </w:p>
    <w:p w:rsidR="00FD1F96" w:rsidRDefault="00FD1F96" w:rsidP="00F77377">
      <w:pPr>
        <w:pStyle w:val="ListParagraph"/>
        <w:numPr>
          <w:ilvl w:val="0"/>
          <w:numId w:val="1"/>
        </w:numPr>
        <w:spacing w:line="360" w:lineRule="auto"/>
        <w:rPr>
          <w:rFonts w:asciiTheme="minorHAnsi" w:hAnsiTheme="minorHAnsi"/>
          <w:lang w:val="en-US"/>
        </w:rPr>
      </w:pPr>
      <w:r>
        <w:rPr>
          <w:rFonts w:asciiTheme="minorHAnsi" w:hAnsiTheme="minorHAnsi"/>
          <w:lang w:val="en-US"/>
        </w:rPr>
        <w:t>On occasion of Global IDD prevention day’ 2015 banners are displayed &amp; published of IDD messages through print media.</w:t>
      </w:r>
    </w:p>
    <w:p w:rsidR="00F77377" w:rsidRPr="00FC1D93" w:rsidRDefault="00F77377" w:rsidP="00F77377">
      <w:pPr>
        <w:jc w:val="both"/>
        <w:rPr>
          <w:sz w:val="24"/>
          <w:szCs w:val="24"/>
        </w:rPr>
      </w:pPr>
      <w:r w:rsidRPr="00831459">
        <w:rPr>
          <w:b/>
          <w:sz w:val="24"/>
          <w:szCs w:val="24"/>
          <w:u w:val="single"/>
        </w:rPr>
        <w:t>Fund Flow</w:t>
      </w:r>
      <w:r>
        <w:rPr>
          <w:b/>
          <w:sz w:val="24"/>
          <w:szCs w:val="24"/>
        </w:rPr>
        <w:t xml:space="preserve">: </w:t>
      </w:r>
      <w:r w:rsidRPr="00FC1D93">
        <w:rPr>
          <w:sz w:val="24"/>
          <w:szCs w:val="24"/>
        </w:rPr>
        <w:t>The fund flow for NIDCP was through treasury route till 2014-15. Presently the fund is transferred from Govt. of India</w:t>
      </w:r>
      <w:r>
        <w:rPr>
          <w:sz w:val="24"/>
          <w:szCs w:val="24"/>
        </w:rPr>
        <w:t xml:space="preserve"> and t</w:t>
      </w:r>
      <w:r w:rsidR="00A90247">
        <w:rPr>
          <w:sz w:val="24"/>
          <w:szCs w:val="24"/>
        </w:rPr>
        <w:t xml:space="preserve">hrough finance </w:t>
      </w:r>
      <w:proofErr w:type="spellStart"/>
      <w:r w:rsidR="00A90247">
        <w:rPr>
          <w:sz w:val="24"/>
          <w:szCs w:val="24"/>
        </w:rPr>
        <w:t>deptt</w:t>
      </w:r>
      <w:proofErr w:type="spellEnd"/>
      <w:r w:rsidR="00A90247">
        <w:rPr>
          <w:sz w:val="24"/>
          <w:szCs w:val="24"/>
        </w:rPr>
        <w:t xml:space="preserve">. </w:t>
      </w:r>
      <w:proofErr w:type="gramStart"/>
      <w:r w:rsidR="00A90247">
        <w:rPr>
          <w:sz w:val="24"/>
          <w:szCs w:val="24"/>
        </w:rPr>
        <w:t>to</w:t>
      </w:r>
      <w:proofErr w:type="gramEnd"/>
      <w:r w:rsidR="00A90247">
        <w:rPr>
          <w:sz w:val="24"/>
          <w:szCs w:val="24"/>
        </w:rPr>
        <w:t xml:space="preserve"> NHM </w:t>
      </w:r>
      <w:r w:rsidR="00A90247" w:rsidRPr="008C1FF1">
        <w:rPr>
          <w:b/>
          <w:sz w:val="24"/>
          <w:szCs w:val="24"/>
        </w:rPr>
        <w:t>the</w:t>
      </w:r>
      <w:r w:rsidRPr="008C1FF1">
        <w:rPr>
          <w:b/>
          <w:sz w:val="24"/>
          <w:szCs w:val="24"/>
        </w:rPr>
        <w:t xml:space="preserve">n to </w:t>
      </w:r>
      <w:r w:rsidR="00A90247" w:rsidRPr="008C1FF1">
        <w:rPr>
          <w:b/>
          <w:sz w:val="24"/>
          <w:szCs w:val="24"/>
        </w:rPr>
        <w:t>NIDDCP</w:t>
      </w:r>
      <w:r w:rsidR="00A90247">
        <w:rPr>
          <w:sz w:val="24"/>
          <w:szCs w:val="24"/>
        </w:rPr>
        <w:t xml:space="preserve">, </w:t>
      </w:r>
      <w:r>
        <w:rPr>
          <w:sz w:val="24"/>
          <w:szCs w:val="24"/>
        </w:rPr>
        <w:t xml:space="preserve">Director of Health Services from 2015-16. </w:t>
      </w:r>
      <w:r w:rsidRPr="00FC1D93">
        <w:rPr>
          <w:sz w:val="24"/>
          <w:szCs w:val="24"/>
        </w:rPr>
        <w:t xml:space="preserve"> </w:t>
      </w:r>
    </w:p>
    <w:p w:rsidR="00F77377" w:rsidRPr="00831459" w:rsidRDefault="00F77377" w:rsidP="00F77377">
      <w:pPr>
        <w:jc w:val="both"/>
        <w:rPr>
          <w:b/>
          <w:sz w:val="24"/>
          <w:szCs w:val="24"/>
        </w:rPr>
      </w:pPr>
      <w:r>
        <w:rPr>
          <w:b/>
          <w:sz w:val="24"/>
          <w:szCs w:val="24"/>
        </w:rPr>
        <w:t xml:space="preserve"> Financial statement:</w:t>
      </w:r>
    </w:p>
    <w:p w:rsidR="00F77377" w:rsidRPr="001E10C1" w:rsidRDefault="00F77377" w:rsidP="00F77377">
      <w:pPr>
        <w:jc w:val="both"/>
      </w:pPr>
    </w:p>
    <w:p w:rsidR="00F77377" w:rsidRPr="00532B9D" w:rsidRDefault="00F77377" w:rsidP="00F77377">
      <w:pPr>
        <w:spacing w:after="0" w:line="240" w:lineRule="auto"/>
        <w:ind w:left="720"/>
        <w:jc w:val="both"/>
        <w:rPr>
          <w:rFonts w:ascii="Times New Roman" w:hAnsi="Times New Roman" w:cs="Times New Roman"/>
        </w:rPr>
      </w:pPr>
    </w:p>
    <w:p w:rsidR="00F77377" w:rsidRPr="00532B9D" w:rsidRDefault="00F77377" w:rsidP="00F77377">
      <w:pPr>
        <w:ind w:firstLine="720"/>
        <w:jc w:val="both"/>
        <w:rPr>
          <w:rFonts w:ascii="Times New Roman" w:hAnsi="Times New Roman" w:cs="Times New Roman"/>
        </w:rPr>
      </w:pPr>
    </w:p>
    <w:p w:rsidR="00F77377" w:rsidRPr="004C3A3F" w:rsidRDefault="00F77377" w:rsidP="00F77377"/>
    <w:tbl>
      <w:tblPr>
        <w:tblStyle w:val="TableGrid"/>
        <w:tblpPr w:leftFromText="180" w:rightFromText="180" w:vertAnchor="page" w:horzAnchor="margin" w:tblpY="15257"/>
        <w:tblW w:w="8330" w:type="dxa"/>
        <w:tblLook w:val="04A0"/>
      </w:tblPr>
      <w:tblGrid>
        <w:gridCol w:w="817"/>
        <w:gridCol w:w="1418"/>
        <w:gridCol w:w="1701"/>
        <w:gridCol w:w="1391"/>
        <w:gridCol w:w="1391"/>
        <w:gridCol w:w="1612"/>
      </w:tblGrid>
      <w:tr w:rsidR="00A90247" w:rsidTr="00A90247">
        <w:trPr>
          <w:trHeight w:val="983"/>
        </w:trPr>
        <w:tc>
          <w:tcPr>
            <w:tcW w:w="817" w:type="dxa"/>
          </w:tcPr>
          <w:p w:rsidR="00A90247" w:rsidRPr="002E70FF" w:rsidRDefault="00A90247" w:rsidP="00A90247">
            <w:pPr>
              <w:rPr>
                <w:b/>
              </w:rPr>
            </w:pPr>
            <w:r w:rsidRPr="002E70FF">
              <w:rPr>
                <w:b/>
              </w:rPr>
              <w:t>Sl. no</w:t>
            </w:r>
          </w:p>
        </w:tc>
        <w:tc>
          <w:tcPr>
            <w:tcW w:w="1418" w:type="dxa"/>
          </w:tcPr>
          <w:p w:rsidR="00A90247" w:rsidRPr="002E70FF" w:rsidRDefault="00A90247" w:rsidP="00A90247">
            <w:pPr>
              <w:rPr>
                <w:b/>
              </w:rPr>
            </w:pPr>
            <w:r w:rsidRPr="002E70FF">
              <w:rPr>
                <w:b/>
              </w:rPr>
              <w:t>Year</w:t>
            </w:r>
          </w:p>
        </w:tc>
        <w:tc>
          <w:tcPr>
            <w:tcW w:w="1701" w:type="dxa"/>
          </w:tcPr>
          <w:p w:rsidR="00A90247" w:rsidRPr="002E70FF" w:rsidRDefault="00A90247" w:rsidP="00A90247">
            <w:pPr>
              <w:rPr>
                <w:b/>
              </w:rPr>
            </w:pPr>
            <w:r w:rsidRPr="002E70FF">
              <w:rPr>
                <w:b/>
              </w:rPr>
              <w:t>Fund received from Central government</w:t>
            </w:r>
            <w:r>
              <w:rPr>
                <w:b/>
              </w:rPr>
              <w:t>.</w:t>
            </w:r>
          </w:p>
        </w:tc>
        <w:tc>
          <w:tcPr>
            <w:tcW w:w="1391" w:type="dxa"/>
          </w:tcPr>
          <w:p w:rsidR="00A90247" w:rsidRPr="002E70FF" w:rsidRDefault="00A90247" w:rsidP="00A90247">
            <w:pPr>
              <w:rPr>
                <w:b/>
              </w:rPr>
            </w:pPr>
            <w:r w:rsidRPr="002E70FF">
              <w:rPr>
                <w:b/>
              </w:rPr>
              <w:t>Fund utilized</w:t>
            </w:r>
          </w:p>
        </w:tc>
        <w:tc>
          <w:tcPr>
            <w:tcW w:w="1391" w:type="dxa"/>
          </w:tcPr>
          <w:p w:rsidR="00A90247" w:rsidRPr="002E70FF" w:rsidRDefault="00A90247" w:rsidP="00A90247">
            <w:pPr>
              <w:rPr>
                <w:b/>
              </w:rPr>
            </w:pPr>
            <w:r w:rsidRPr="002E70FF">
              <w:rPr>
                <w:b/>
              </w:rPr>
              <w:t>Fund to be utilized</w:t>
            </w:r>
          </w:p>
        </w:tc>
        <w:tc>
          <w:tcPr>
            <w:tcW w:w="1612" w:type="dxa"/>
          </w:tcPr>
          <w:p w:rsidR="00A90247" w:rsidRPr="002E70FF" w:rsidRDefault="00A90247" w:rsidP="00A90247">
            <w:pPr>
              <w:rPr>
                <w:b/>
              </w:rPr>
            </w:pPr>
            <w:r w:rsidRPr="002E70FF">
              <w:rPr>
                <w:b/>
              </w:rPr>
              <w:t>U.C. Submitted</w:t>
            </w:r>
          </w:p>
        </w:tc>
      </w:tr>
      <w:tr w:rsidR="00A90247" w:rsidTr="00A90247">
        <w:trPr>
          <w:trHeight w:val="296"/>
        </w:trPr>
        <w:tc>
          <w:tcPr>
            <w:tcW w:w="817" w:type="dxa"/>
          </w:tcPr>
          <w:p w:rsidR="00A90247" w:rsidRDefault="00A90247" w:rsidP="00A90247">
            <w:pPr>
              <w:jc w:val="center"/>
            </w:pPr>
            <w:r>
              <w:t>1</w:t>
            </w:r>
          </w:p>
        </w:tc>
        <w:tc>
          <w:tcPr>
            <w:tcW w:w="1418" w:type="dxa"/>
          </w:tcPr>
          <w:p w:rsidR="00A90247" w:rsidRDefault="00A90247" w:rsidP="00A90247">
            <w:r>
              <w:t>2011-12</w:t>
            </w:r>
          </w:p>
        </w:tc>
        <w:tc>
          <w:tcPr>
            <w:tcW w:w="1701" w:type="dxa"/>
          </w:tcPr>
          <w:p w:rsidR="00A90247" w:rsidRPr="00D51E2B" w:rsidRDefault="00A90247" w:rsidP="00A90247">
            <w:pPr>
              <w:jc w:val="center"/>
              <w:rPr>
                <w:sz w:val="24"/>
              </w:rPr>
            </w:pPr>
            <w:r w:rsidRPr="00D51E2B">
              <w:rPr>
                <w:sz w:val="24"/>
              </w:rPr>
              <w:t xml:space="preserve">31.50 </w:t>
            </w:r>
            <w:proofErr w:type="spellStart"/>
            <w:r>
              <w:rPr>
                <w:sz w:val="24"/>
              </w:rPr>
              <w:t>lakhs</w:t>
            </w:r>
            <w:proofErr w:type="spellEnd"/>
            <w:r w:rsidRPr="00D51E2B">
              <w:rPr>
                <w:sz w:val="24"/>
              </w:rPr>
              <w:t>.</w:t>
            </w:r>
          </w:p>
        </w:tc>
        <w:tc>
          <w:tcPr>
            <w:tcW w:w="1391" w:type="dxa"/>
          </w:tcPr>
          <w:p w:rsidR="00A90247" w:rsidRPr="00D51E2B" w:rsidRDefault="00A90247" w:rsidP="00A90247">
            <w:pPr>
              <w:jc w:val="center"/>
              <w:rPr>
                <w:sz w:val="24"/>
              </w:rPr>
            </w:pPr>
            <w:r w:rsidRPr="00D51E2B">
              <w:rPr>
                <w:sz w:val="24"/>
              </w:rPr>
              <w:t xml:space="preserve">3.20 </w:t>
            </w:r>
            <w:proofErr w:type="spellStart"/>
            <w:r>
              <w:rPr>
                <w:sz w:val="24"/>
              </w:rPr>
              <w:t>lakhs</w:t>
            </w:r>
            <w:proofErr w:type="spellEnd"/>
          </w:p>
        </w:tc>
        <w:tc>
          <w:tcPr>
            <w:tcW w:w="1391" w:type="dxa"/>
          </w:tcPr>
          <w:p w:rsidR="00A90247" w:rsidRDefault="00A90247" w:rsidP="00A90247">
            <w:pPr>
              <w:jc w:val="center"/>
            </w:pPr>
            <w:r>
              <w:t>--</w:t>
            </w:r>
          </w:p>
        </w:tc>
        <w:tc>
          <w:tcPr>
            <w:tcW w:w="1612" w:type="dxa"/>
          </w:tcPr>
          <w:p w:rsidR="00A90247" w:rsidRDefault="00A90247" w:rsidP="00A90247">
            <w:r>
              <w:t>U/C submitted</w:t>
            </w:r>
          </w:p>
        </w:tc>
      </w:tr>
      <w:tr w:rsidR="00A90247" w:rsidTr="00A90247">
        <w:trPr>
          <w:trHeight w:val="296"/>
        </w:trPr>
        <w:tc>
          <w:tcPr>
            <w:tcW w:w="817" w:type="dxa"/>
          </w:tcPr>
          <w:p w:rsidR="00A90247" w:rsidRDefault="00A90247" w:rsidP="00A90247">
            <w:pPr>
              <w:jc w:val="center"/>
            </w:pPr>
            <w:r>
              <w:t>2</w:t>
            </w:r>
          </w:p>
        </w:tc>
        <w:tc>
          <w:tcPr>
            <w:tcW w:w="1418" w:type="dxa"/>
          </w:tcPr>
          <w:p w:rsidR="00A90247" w:rsidRDefault="00A90247" w:rsidP="00A90247">
            <w:r>
              <w:t>2012-13</w:t>
            </w:r>
          </w:p>
        </w:tc>
        <w:tc>
          <w:tcPr>
            <w:tcW w:w="1701" w:type="dxa"/>
          </w:tcPr>
          <w:p w:rsidR="00A90247" w:rsidRPr="00D51E2B" w:rsidRDefault="00A90247" w:rsidP="00A90247">
            <w:pPr>
              <w:jc w:val="center"/>
              <w:rPr>
                <w:sz w:val="24"/>
              </w:rPr>
            </w:pPr>
            <w:r w:rsidRPr="00D51E2B">
              <w:rPr>
                <w:sz w:val="24"/>
              </w:rPr>
              <w:t>NIL</w:t>
            </w:r>
          </w:p>
        </w:tc>
        <w:tc>
          <w:tcPr>
            <w:tcW w:w="1391" w:type="dxa"/>
          </w:tcPr>
          <w:p w:rsidR="00A90247" w:rsidRPr="00D51E2B" w:rsidRDefault="00A90247" w:rsidP="00A90247">
            <w:pPr>
              <w:jc w:val="center"/>
              <w:rPr>
                <w:sz w:val="24"/>
              </w:rPr>
            </w:pPr>
            <w:r w:rsidRPr="00D51E2B">
              <w:rPr>
                <w:sz w:val="24"/>
              </w:rPr>
              <w:t xml:space="preserve">4.12 </w:t>
            </w:r>
            <w:proofErr w:type="spellStart"/>
            <w:r>
              <w:rPr>
                <w:sz w:val="24"/>
              </w:rPr>
              <w:t>lakhs</w:t>
            </w:r>
            <w:proofErr w:type="spellEnd"/>
          </w:p>
        </w:tc>
        <w:tc>
          <w:tcPr>
            <w:tcW w:w="1391" w:type="dxa"/>
          </w:tcPr>
          <w:p w:rsidR="00A90247" w:rsidRDefault="00A90247" w:rsidP="00A90247">
            <w:pPr>
              <w:jc w:val="center"/>
            </w:pPr>
            <w:r>
              <w:t>--</w:t>
            </w:r>
          </w:p>
        </w:tc>
        <w:tc>
          <w:tcPr>
            <w:tcW w:w="1612" w:type="dxa"/>
          </w:tcPr>
          <w:p w:rsidR="00A90247" w:rsidRDefault="00A90247" w:rsidP="00A90247">
            <w:r>
              <w:t>U/C submitted</w:t>
            </w:r>
          </w:p>
        </w:tc>
      </w:tr>
      <w:tr w:rsidR="00A90247" w:rsidTr="00A90247">
        <w:trPr>
          <w:trHeight w:val="296"/>
        </w:trPr>
        <w:tc>
          <w:tcPr>
            <w:tcW w:w="817" w:type="dxa"/>
          </w:tcPr>
          <w:p w:rsidR="00A90247" w:rsidRDefault="00A90247" w:rsidP="00A90247">
            <w:pPr>
              <w:jc w:val="center"/>
            </w:pPr>
            <w:r>
              <w:t>3</w:t>
            </w:r>
          </w:p>
        </w:tc>
        <w:tc>
          <w:tcPr>
            <w:tcW w:w="1418" w:type="dxa"/>
          </w:tcPr>
          <w:p w:rsidR="00A90247" w:rsidRDefault="00A90247" w:rsidP="00A90247">
            <w:r>
              <w:t>2013-14</w:t>
            </w:r>
          </w:p>
        </w:tc>
        <w:tc>
          <w:tcPr>
            <w:tcW w:w="1701" w:type="dxa"/>
          </w:tcPr>
          <w:p w:rsidR="00A90247" w:rsidRPr="00D51E2B" w:rsidRDefault="00A90247" w:rsidP="00A90247">
            <w:pPr>
              <w:jc w:val="center"/>
              <w:rPr>
                <w:sz w:val="24"/>
              </w:rPr>
            </w:pPr>
            <w:r w:rsidRPr="00D51E2B">
              <w:rPr>
                <w:sz w:val="24"/>
              </w:rPr>
              <w:t xml:space="preserve">43.14 </w:t>
            </w:r>
            <w:proofErr w:type="spellStart"/>
            <w:r>
              <w:rPr>
                <w:sz w:val="24"/>
              </w:rPr>
              <w:t>lakhs</w:t>
            </w:r>
            <w:proofErr w:type="spellEnd"/>
          </w:p>
        </w:tc>
        <w:tc>
          <w:tcPr>
            <w:tcW w:w="1391" w:type="dxa"/>
          </w:tcPr>
          <w:p w:rsidR="00A90247" w:rsidRPr="00D51E2B" w:rsidRDefault="00A90247" w:rsidP="00A90247">
            <w:pPr>
              <w:jc w:val="center"/>
              <w:rPr>
                <w:sz w:val="24"/>
              </w:rPr>
            </w:pPr>
            <w:r>
              <w:rPr>
                <w:sz w:val="24"/>
              </w:rPr>
              <w:t>26.97</w:t>
            </w:r>
            <w:r w:rsidRPr="00D51E2B">
              <w:rPr>
                <w:sz w:val="24"/>
              </w:rPr>
              <w:t xml:space="preserve"> </w:t>
            </w:r>
            <w:proofErr w:type="spellStart"/>
            <w:r>
              <w:rPr>
                <w:sz w:val="24"/>
              </w:rPr>
              <w:t>lakhs</w:t>
            </w:r>
            <w:proofErr w:type="spellEnd"/>
            <w:r w:rsidRPr="00D51E2B">
              <w:rPr>
                <w:sz w:val="24"/>
              </w:rPr>
              <w:t xml:space="preserve"> </w:t>
            </w:r>
          </w:p>
        </w:tc>
        <w:tc>
          <w:tcPr>
            <w:tcW w:w="1391" w:type="dxa"/>
          </w:tcPr>
          <w:p w:rsidR="00A90247" w:rsidRDefault="00A90247" w:rsidP="00A90247">
            <w:pPr>
              <w:jc w:val="center"/>
            </w:pPr>
            <w:r>
              <w:t>--</w:t>
            </w:r>
          </w:p>
        </w:tc>
        <w:tc>
          <w:tcPr>
            <w:tcW w:w="1612" w:type="dxa"/>
          </w:tcPr>
          <w:p w:rsidR="00A90247" w:rsidRDefault="00A90247" w:rsidP="00A90247">
            <w:r>
              <w:t>U/C submitted</w:t>
            </w:r>
          </w:p>
        </w:tc>
      </w:tr>
      <w:tr w:rsidR="00A90247" w:rsidTr="00A90247">
        <w:trPr>
          <w:trHeight w:val="296"/>
        </w:trPr>
        <w:tc>
          <w:tcPr>
            <w:tcW w:w="817" w:type="dxa"/>
          </w:tcPr>
          <w:p w:rsidR="00A90247" w:rsidRDefault="00A90247" w:rsidP="00A90247">
            <w:pPr>
              <w:jc w:val="center"/>
            </w:pPr>
            <w:r>
              <w:t>4</w:t>
            </w:r>
          </w:p>
        </w:tc>
        <w:tc>
          <w:tcPr>
            <w:tcW w:w="1418" w:type="dxa"/>
          </w:tcPr>
          <w:p w:rsidR="00A90247" w:rsidRDefault="00A90247" w:rsidP="00A90247">
            <w:r>
              <w:t>2014-15</w:t>
            </w:r>
          </w:p>
        </w:tc>
        <w:tc>
          <w:tcPr>
            <w:tcW w:w="1701" w:type="dxa"/>
          </w:tcPr>
          <w:p w:rsidR="00A90247" w:rsidRPr="0059141C" w:rsidRDefault="00A90247" w:rsidP="00A90247">
            <w:pPr>
              <w:jc w:val="center"/>
              <w:rPr>
                <w:sz w:val="24"/>
              </w:rPr>
            </w:pPr>
            <w:r w:rsidRPr="0059141C">
              <w:rPr>
                <w:sz w:val="24"/>
              </w:rPr>
              <w:t xml:space="preserve">18.67 </w:t>
            </w:r>
            <w:proofErr w:type="spellStart"/>
            <w:r w:rsidRPr="0059141C">
              <w:rPr>
                <w:sz w:val="24"/>
              </w:rPr>
              <w:t>lakhs</w:t>
            </w:r>
            <w:proofErr w:type="spellEnd"/>
          </w:p>
        </w:tc>
        <w:tc>
          <w:tcPr>
            <w:tcW w:w="1391" w:type="dxa"/>
          </w:tcPr>
          <w:p w:rsidR="00A90247" w:rsidRPr="0059141C" w:rsidRDefault="00A90247" w:rsidP="00A90247">
            <w:pPr>
              <w:jc w:val="center"/>
              <w:rPr>
                <w:sz w:val="24"/>
              </w:rPr>
            </w:pPr>
            <w:r w:rsidRPr="0059141C">
              <w:rPr>
                <w:sz w:val="24"/>
              </w:rPr>
              <w:t xml:space="preserve">38.07 </w:t>
            </w:r>
            <w:proofErr w:type="spellStart"/>
            <w:r>
              <w:rPr>
                <w:sz w:val="24"/>
              </w:rPr>
              <w:t>lakhs</w:t>
            </w:r>
            <w:proofErr w:type="spellEnd"/>
          </w:p>
        </w:tc>
        <w:tc>
          <w:tcPr>
            <w:tcW w:w="1391" w:type="dxa"/>
          </w:tcPr>
          <w:p w:rsidR="00A90247" w:rsidRDefault="00A90247" w:rsidP="00A90247">
            <w:pPr>
              <w:jc w:val="center"/>
            </w:pPr>
            <w:r>
              <w:t>--</w:t>
            </w:r>
          </w:p>
        </w:tc>
        <w:tc>
          <w:tcPr>
            <w:tcW w:w="1612" w:type="dxa"/>
          </w:tcPr>
          <w:p w:rsidR="00A90247" w:rsidRDefault="00A90247" w:rsidP="00A90247">
            <w:r>
              <w:t>U/C submitted</w:t>
            </w:r>
          </w:p>
        </w:tc>
      </w:tr>
      <w:tr w:rsidR="00A90247" w:rsidTr="00A90247">
        <w:trPr>
          <w:trHeight w:val="296"/>
        </w:trPr>
        <w:tc>
          <w:tcPr>
            <w:tcW w:w="817" w:type="dxa"/>
          </w:tcPr>
          <w:p w:rsidR="00A90247" w:rsidRDefault="00A90247" w:rsidP="00A90247">
            <w:pPr>
              <w:jc w:val="center"/>
            </w:pPr>
            <w:r>
              <w:t>5</w:t>
            </w:r>
          </w:p>
        </w:tc>
        <w:tc>
          <w:tcPr>
            <w:tcW w:w="1418" w:type="dxa"/>
          </w:tcPr>
          <w:p w:rsidR="00A90247" w:rsidRDefault="00A90247" w:rsidP="00A90247">
            <w:r>
              <w:t>2015-16</w:t>
            </w:r>
          </w:p>
        </w:tc>
        <w:tc>
          <w:tcPr>
            <w:tcW w:w="1701" w:type="dxa"/>
          </w:tcPr>
          <w:p w:rsidR="00A90247" w:rsidRPr="0059141C" w:rsidRDefault="00A90247" w:rsidP="00A90247">
            <w:pPr>
              <w:jc w:val="center"/>
              <w:rPr>
                <w:sz w:val="24"/>
              </w:rPr>
            </w:pPr>
            <w:r>
              <w:rPr>
                <w:sz w:val="24"/>
              </w:rPr>
              <w:t xml:space="preserve">32.80 </w:t>
            </w:r>
            <w:proofErr w:type="spellStart"/>
            <w:r>
              <w:rPr>
                <w:sz w:val="24"/>
              </w:rPr>
              <w:t>lakhs</w:t>
            </w:r>
            <w:proofErr w:type="spellEnd"/>
          </w:p>
        </w:tc>
        <w:tc>
          <w:tcPr>
            <w:tcW w:w="1391" w:type="dxa"/>
          </w:tcPr>
          <w:p w:rsidR="00A90247" w:rsidRPr="0059141C" w:rsidRDefault="00A90247" w:rsidP="00A90247">
            <w:pPr>
              <w:jc w:val="center"/>
              <w:rPr>
                <w:sz w:val="24"/>
              </w:rPr>
            </w:pPr>
            <w:r>
              <w:rPr>
                <w:sz w:val="24"/>
              </w:rPr>
              <w:t>--</w:t>
            </w:r>
          </w:p>
        </w:tc>
        <w:tc>
          <w:tcPr>
            <w:tcW w:w="1391" w:type="dxa"/>
          </w:tcPr>
          <w:p w:rsidR="00A90247" w:rsidRDefault="00A90247" w:rsidP="00A90247">
            <w:pPr>
              <w:jc w:val="center"/>
            </w:pPr>
            <w:r>
              <w:t>--</w:t>
            </w:r>
          </w:p>
        </w:tc>
        <w:tc>
          <w:tcPr>
            <w:tcW w:w="1612" w:type="dxa"/>
          </w:tcPr>
          <w:p w:rsidR="00A90247" w:rsidRDefault="00A90247" w:rsidP="00A90247">
            <w:pPr>
              <w:jc w:val="center"/>
            </w:pPr>
            <w:r>
              <w:t xml:space="preserve">Fund not yet received from </w:t>
            </w:r>
            <w:r>
              <w:lastRenderedPageBreak/>
              <w:t>State Health Society.</w:t>
            </w:r>
          </w:p>
        </w:tc>
      </w:tr>
    </w:tbl>
    <w:p w:rsidR="00F044B6" w:rsidRDefault="00F044B6"/>
    <w:sectPr w:rsidR="00F044B6" w:rsidSect="001068B6">
      <w:pgSz w:w="12240" w:h="20160" w:code="5"/>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F736C"/>
    <w:multiLevelType w:val="hybridMultilevel"/>
    <w:tmpl w:val="E376EC9E"/>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
    <w:nsid w:val="69C27A43"/>
    <w:multiLevelType w:val="hybridMultilevel"/>
    <w:tmpl w:val="F87C6AB2"/>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77377"/>
    <w:rsid w:val="006C7D39"/>
    <w:rsid w:val="0077545A"/>
    <w:rsid w:val="008C1FF1"/>
    <w:rsid w:val="009141ED"/>
    <w:rsid w:val="00A90247"/>
    <w:rsid w:val="00BB34EC"/>
    <w:rsid w:val="00F044B6"/>
    <w:rsid w:val="00F53874"/>
    <w:rsid w:val="00F77377"/>
    <w:rsid w:val="00FD1F9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3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377"/>
    <w:pPr>
      <w:spacing w:after="0" w:line="240" w:lineRule="auto"/>
      <w:ind w:left="720"/>
      <w:contextualSpacing/>
    </w:pPr>
    <w:rPr>
      <w:rFonts w:ascii="Times New Roman" w:eastAsia="Times New Roman" w:hAnsi="Times New Roman" w:cs="Times New Roman"/>
      <w:sz w:val="24"/>
      <w:szCs w:val="24"/>
      <w:lang w:eastAsia="en-IN"/>
    </w:rPr>
  </w:style>
  <w:style w:type="table" w:styleId="TableGrid">
    <w:name w:val="Table Grid"/>
    <w:basedOn w:val="TableNormal"/>
    <w:uiPriority w:val="59"/>
    <w:rsid w:val="00F773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F77377"/>
    <w:pPr>
      <w:spacing w:after="0" w:line="240" w:lineRule="auto"/>
    </w:pPr>
  </w:style>
  <w:style w:type="paragraph" w:styleId="BalloonText">
    <w:name w:val="Balloon Text"/>
    <w:basedOn w:val="Normal"/>
    <w:link w:val="BalloonTextChar"/>
    <w:uiPriority w:val="99"/>
    <w:semiHidden/>
    <w:unhideWhenUsed/>
    <w:rsid w:val="00F77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3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2015-10-30T07:43:00Z</cp:lastPrinted>
  <dcterms:created xsi:type="dcterms:W3CDTF">2015-10-29T09:07:00Z</dcterms:created>
  <dcterms:modified xsi:type="dcterms:W3CDTF">2015-10-30T07:49:00Z</dcterms:modified>
</cp:coreProperties>
</file>